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26BB" w14:textId="77777777" w:rsidR="00EF4D57" w:rsidRDefault="00CC43C1" w:rsidP="00EF4D57">
      <w:pPr>
        <w:spacing w:after="0" w:line="276" w:lineRule="auto"/>
        <w:jc w:val="center"/>
        <w:rPr>
          <w:rFonts w:ascii="Calibri" w:hAnsi="Calibri" w:cs="Calibri"/>
          <w:b/>
          <w:bCs/>
          <w:sz w:val="24"/>
          <w:szCs w:val="24"/>
        </w:rPr>
      </w:pPr>
      <w:r>
        <w:rPr>
          <w:rFonts w:ascii="Calibri" w:hAnsi="Calibri" w:cs="Calibri"/>
          <w:b/>
          <w:bCs/>
          <w:sz w:val="24"/>
          <w:szCs w:val="24"/>
        </w:rPr>
        <w:t xml:space="preserve">Informacje o przetwarzaniu danych osobowych w ramach wydarzenia </w:t>
      </w:r>
    </w:p>
    <w:p w14:paraId="2881F8E2" w14:textId="203FDFED" w:rsidR="00CC43C1" w:rsidRDefault="00CC43C1" w:rsidP="00EF4D57">
      <w:pPr>
        <w:spacing w:after="0" w:line="276" w:lineRule="auto"/>
        <w:jc w:val="center"/>
        <w:rPr>
          <w:rFonts w:ascii="Calibri" w:hAnsi="Calibri" w:cs="Calibri"/>
          <w:b/>
          <w:bCs/>
          <w:sz w:val="24"/>
          <w:szCs w:val="24"/>
        </w:rPr>
      </w:pPr>
      <w:r>
        <w:rPr>
          <w:rFonts w:ascii="Calibri" w:hAnsi="Calibri" w:cs="Calibri"/>
          <w:b/>
          <w:bCs/>
          <w:sz w:val="24"/>
          <w:szCs w:val="24"/>
        </w:rPr>
        <w:t xml:space="preserve">„Noc otwartych sądów” organizowanego przez Sąd </w:t>
      </w:r>
      <w:r w:rsidR="00F12C53">
        <w:rPr>
          <w:rFonts w:ascii="Calibri" w:hAnsi="Calibri" w:cs="Calibri"/>
          <w:b/>
          <w:bCs/>
          <w:sz w:val="24"/>
          <w:szCs w:val="24"/>
        </w:rPr>
        <w:t>Rejonowy dla warszawy Pragi-Południe w Warszawie</w:t>
      </w:r>
    </w:p>
    <w:p w14:paraId="5D231101" w14:textId="77777777" w:rsidR="00EF4D57" w:rsidRDefault="00EF4D57" w:rsidP="00EF4D57">
      <w:pPr>
        <w:spacing w:after="0" w:line="276" w:lineRule="auto"/>
        <w:jc w:val="center"/>
        <w:rPr>
          <w:rFonts w:ascii="Calibri" w:hAnsi="Calibri" w:cs="Calibri"/>
          <w:b/>
          <w:bCs/>
        </w:rPr>
      </w:pPr>
    </w:p>
    <w:p w14:paraId="1D35C048" w14:textId="6B0C7CBC" w:rsidR="00CC43C1" w:rsidRDefault="00CC43C1">
      <w:pPr>
        <w:spacing w:line="276" w:lineRule="auto"/>
        <w:jc w:val="both"/>
        <w:rPr>
          <w:rFonts w:ascii="Calibri" w:hAnsi="Calibri" w:cs="Calibri"/>
        </w:rPr>
      </w:pPr>
      <w:r>
        <w:rPr>
          <w:rFonts w:ascii="Calibri" w:hAnsi="Calibri" w:cs="Calibri"/>
          <w:b/>
          <w:bCs/>
        </w:rPr>
        <w:t>Administratorem</w:t>
      </w:r>
      <w:r>
        <w:rPr>
          <w:rFonts w:ascii="Calibri" w:hAnsi="Calibri" w:cs="Calibri"/>
        </w:rPr>
        <w:t xml:space="preserve"> Pana/Pani danych jest </w:t>
      </w:r>
      <w:r>
        <w:rPr>
          <w:rFonts w:ascii="Calibri" w:hAnsi="Calibri" w:cs="Calibri"/>
          <w:b/>
          <w:bCs/>
        </w:rPr>
        <w:t xml:space="preserve">Sąd </w:t>
      </w:r>
      <w:r w:rsidR="00F12C53">
        <w:rPr>
          <w:rFonts w:ascii="Calibri" w:hAnsi="Calibri" w:cs="Calibri"/>
          <w:b/>
          <w:bCs/>
        </w:rPr>
        <w:t>Rejonowy dla Warszawy Pragi-Południe w Warszawie</w:t>
      </w:r>
      <w:r>
        <w:rPr>
          <w:rFonts w:ascii="Calibri" w:hAnsi="Calibri" w:cs="Calibri"/>
          <w:b/>
          <w:bCs/>
        </w:rPr>
        <w:t>, reprezentowany przez Prezesa i Dyrektora Sądu</w:t>
      </w:r>
      <w:r>
        <w:rPr>
          <w:rFonts w:ascii="Calibri" w:hAnsi="Calibri" w:cs="Calibri"/>
        </w:rPr>
        <w:t>, dalej zwany Sądem:</w:t>
      </w:r>
    </w:p>
    <w:p w14:paraId="321E5D41" w14:textId="77777777" w:rsidR="00CC43C1" w:rsidRDefault="00CC43C1">
      <w:pPr>
        <w:spacing w:line="276" w:lineRule="auto"/>
        <w:jc w:val="both"/>
        <w:rPr>
          <w:rFonts w:ascii="Calibri" w:hAnsi="Calibri" w:cs="Calibri"/>
        </w:rPr>
      </w:pPr>
      <w:r>
        <w:rPr>
          <w:rFonts w:ascii="Calibri" w:hAnsi="Calibri" w:cs="Calibri"/>
        </w:rPr>
        <w:t>Administrator, zgodnie z art. 13 ust. 1 i ust. 2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RODO) informuje, że:</w:t>
      </w:r>
    </w:p>
    <w:p w14:paraId="51EC4AF2" w14:textId="4FF00C73" w:rsidR="00CC43C1" w:rsidRDefault="00CC43C1" w:rsidP="005702D4">
      <w:pPr>
        <w:numPr>
          <w:ilvl w:val="0"/>
          <w:numId w:val="2"/>
        </w:numPr>
        <w:spacing w:after="0" w:line="276" w:lineRule="auto"/>
        <w:ind w:left="714" w:hanging="357"/>
        <w:jc w:val="both"/>
        <w:rPr>
          <w:rFonts w:ascii="Calibri" w:hAnsi="Calibri" w:cs="Calibri"/>
        </w:rPr>
      </w:pPr>
      <w:r>
        <w:rPr>
          <w:rFonts w:ascii="Calibri" w:hAnsi="Calibri" w:cs="Calibri"/>
        </w:rPr>
        <w:t>Sąd wyznaczył Inspektora Ochrony Danych (IOD). Można się z nim kontaktować we wszystkich sprawach związanych z przetwarzaniem Pani/Pana danych osobowych za pośrednictwem adresu mailowego</w:t>
      </w:r>
      <w:r w:rsidR="00F12C53">
        <w:rPr>
          <w:rFonts w:ascii="Calibri" w:hAnsi="Calibri" w:cs="Calibri"/>
        </w:rPr>
        <w:t xml:space="preserve"> </w:t>
      </w:r>
      <w:hyperlink r:id="rId5" w:history="1">
        <w:r w:rsidR="00F12C53" w:rsidRPr="00954D09">
          <w:rPr>
            <w:rStyle w:val="Hipercze"/>
            <w:rFonts w:ascii="Calibri" w:hAnsi="Calibri" w:cs="Calibri"/>
          </w:rPr>
          <w:t>iod@warszawa-pragapoludnie.sr.gov.pl</w:t>
        </w:r>
      </w:hyperlink>
      <w:r w:rsidR="00F12C53">
        <w:rPr>
          <w:rFonts w:ascii="Calibri" w:hAnsi="Calibri" w:cs="Calibri"/>
        </w:rPr>
        <w:t xml:space="preserve"> </w:t>
      </w:r>
    </w:p>
    <w:p w14:paraId="710418ED" w14:textId="0130498E" w:rsidR="00CC43C1" w:rsidRDefault="00CC43C1" w:rsidP="005702D4">
      <w:pPr>
        <w:numPr>
          <w:ilvl w:val="0"/>
          <w:numId w:val="2"/>
        </w:numPr>
        <w:spacing w:after="0" w:line="276" w:lineRule="auto"/>
        <w:ind w:left="714" w:hanging="357"/>
        <w:jc w:val="both"/>
        <w:rPr>
          <w:rFonts w:ascii="Calibri" w:hAnsi="Calibri" w:cs="Calibri"/>
        </w:rPr>
      </w:pPr>
      <w:r>
        <w:rPr>
          <w:rFonts w:ascii="Calibri" w:hAnsi="Calibri" w:cs="Calibri"/>
        </w:rPr>
        <w:t xml:space="preserve">Pani/Pana dane osobowe będą przetwarzane w celu rejestracji na wydarzenie „Noc Otwartych Sądów” w Sądzie </w:t>
      </w:r>
      <w:r w:rsidR="00F12C53">
        <w:rPr>
          <w:rFonts w:ascii="Calibri" w:hAnsi="Calibri" w:cs="Calibri"/>
        </w:rPr>
        <w:t xml:space="preserve">Rejonowym dla warszawy Pragi-Południe w Warszawie </w:t>
      </w:r>
      <w:r>
        <w:rPr>
          <w:rFonts w:ascii="Calibri" w:hAnsi="Calibri" w:cs="Calibri"/>
        </w:rPr>
        <w:t>oraz organizacji i przeprowadzenia tego wydarzenia.</w:t>
      </w:r>
    </w:p>
    <w:p w14:paraId="453D3555" w14:textId="5B999689" w:rsidR="00CC43C1" w:rsidRDefault="00CC43C1">
      <w:pPr>
        <w:spacing w:line="276" w:lineRule="auto"/>
        <w:jc w:val="both"/>
        <w:rPr>
          <w:rFonts w:ascii="Calibri" w:hAnsi="Calibri" w:cs="Calibri"/>
          <w:b/>
          <w:bCs/>
        </w:rPr>
      </w:pPr>
      <w:r>
        <w:rPr>
          <w:rFonts w:ascii="Calibri" w:hAnsi="Calibri" w:cs="Calibri"/>
        </w:rPr>
        <w:t xml:space="preserve">Przetwarzanie Państwa danych osobowych będzie się odbywać na podstawie art. 6 ust. 1 pkt. </w:t>
      </w:r>
      <w:r w:rsidR="00F92BEF">
        <w:rPr>
          <w:rFonts w:ascii="Calibri" w:hAnsi="Calibri" w:cs="Calibri"/>
        </w:rPr>
        <w:t>a i</w:t>
      </w:r>
      <w:r>
        <w:rPr>
          <w:rFonts w:ascii="Calibri" w:hAnsi="Calibri" w:cs="Calibri"/>
        </w:rPr>
        <w:br/>
        <w:t xml:space="preserve">e RODO oraz w celu zapewnienia bezpieczeństwa osób przebywających na terenie budynku oraz kontroli ruchu osobowego na terenie Sądu </w:t>
      </w:r>
      <w:r w:rsidR="00F12C53">
        <w:rPr>
          <w:rFonts w:ascii="Calibri" w:hAnsi="Calibri" w:cs="Calibri"/>
        </w:rPr>
        <w:t>Rejonowego dla Warszawy Pragi-Południe w Warszawie</w:t>
      </w:r>
      <w:r>
        <w:rPr>
          <w:rFonts w:ascii="Calibri" w:hAnsi="Calibri" w:cs="Calibri"/>
        </w:rPr>
        <w:t>.</w:t>
      </w:r>
    </w:p>
    <w:p w14:paraId="5833D3D2" w14:textId="77777777" w:rsidR="00CC43C1" w:rsidRDefault="00CC43C1" w:rsidP="005702D4">
      <w:pPr>
        <w:numPr>
          <w:ilvl w:val="0"/>
          <w:numId w:val="2"/>
        </w:numPr>
        <w:spacing w:after="0" w:line="276" w:lineRule="auto"/>
        <w:ind w:left="714" w:hanging="357"/>
        <w:jc w:val="both"/>
        <w:rPr>
          <w:rFonts w:ascii="Calibri" w:hAnsi="Calibri" w:cs="Calibri"/>
        </w:rPr>
      </w:pPr>
      <w:r>
        <w:rPr>
          <w:rFonts w:ascii="Calibri" w:hAnsi="Calibri" w:cs="Calibri"/>
          <w:b/>
          <w:bCs/>
        </w:rPr>
        <w:t>Informacja o wymogu podania danych</w:t>
      </w:r>
      <w:r>
        <w:rPr>
          <w:rFonts w:ascii="Calibri" w:hAnsi="Calibri" w:cs="Calibri"/>
        </w:rPr>
        <w:t>. Podanie danych osobowych jest dobrowolne, ale niezbędne do zapisu i udziału w wydarzeniu „Noc otwartych sądów”.</w:t>
      </w:r>
    </w:p>
    <w:p w14:paraId="5752063D" w14:textId="77777777" w:rsidR="00CC43C1" w:rsidRDefault="00CC43C1" w:rsidP="005702D4">
      <w:pPr>
        <w:numPr>
          <w:ilvl w:val="0"/>
          <w:numId w:val="2"/>
        </w:numPr>
        <w:spacing w:after="0" w:line="276" w:lineRule="auto"/>
        <w:ind w:left="714" w:hanging="357"/>
        <w:jc w:val="both"/>
        <w:rPr>
          <w:rFonts w:ascii="Calibri" w:hAnsi="Calibri" w:cs="Calibri"/>
          <w:b/>
          <w:bCs/>
        </w:rPr>
      </w:pPr>
      <w:r>
        <w:rPr>
          <w:rFonts w:ascii="Calibri" w:hAnsi="Calibri" w:cs="Calibri"/>
        </w:rPr>
        <w:t xml:space="preserve">Odbiorcami Pani/Pana danych osobowych mogą być jedynie osoby i podmioty uprawnione przepisami prawa oraz podmioty przetwarzające dane w celu świadczenia usług na zlecenie Administratora danych osobowych. </w:t>
      </w:r>
    </w:p>
    <w:p w14:paraId="00C64208" w14:textId="4DDE9D55" w:rsidR="00CC43C1" w:rsidRDefault="00CC43C1" w:rsidP="005702D4">
      <w:pPr>
        <w:numPr>
          <w:ilvl w:val="0"/>
          <w:numId w:val="2"/>
        </w:numPr>
        <w:spacing w:after="0" w:line="276" w:lineRule="auto"/>
        <w:ind w:left="714" w:hanging="357"/>
        <w:jc w:val="both"/>
        <w:rPr>
          <w:rFonts w:ascii="Calibri" w:hAnsi="Calibri" w:cs="Calibri"/>
        </w:rPr>
      </w:pPr>
      <w:r>
        <w:rPr>
          <w:rFonts w:ascii="Calibri" w:hAnsi="Calibri" w:cs="Calibri"/>
          <w:b/>
          <w:bCs/>
        </w:rPr>
        <w:t>Okres przechowywania danych</w:t>
      </w:r>
      <w:r>
        <w:rPr>
          <w:rFonts w:ascii="Calibri" w:hAnsi="Calibri" w:cs="Calibri"/>
        </w:rPr>
        <w:t xml:space="preserve">. Państwa dane osobowe będą przechowywane przez okres niezbędny do realizacji organizacji i przeprowadzenia wydarzenia, </w:t>
      </w:r>
      <w:r w:rsidR="005702D4">
        <w:rPr>
          <w:rFonts w:ascii="Calibri" w:hAnsi="Calibri" w:cs="Calibri"/>
        </w:rPr>
        <w:t xml:space="preserve">w tym </w:t>
      </w:r>
      <w:r>
        <w:rPr>
          <w:rFonts w:ascii="Calibri" w:hAnsi="Calibri" w:cs="Calibri"/>
        </w:rPr>
        <w:t>w Systemie Monitoringu Wizyjnego</w:t>
      </w:r>
      <w:r w:rsidR="005702D4">
        <w:rPr>
          <w:rFonts w:ascii="Calibri" w:hAnsi="Calibri" w:cs="Calibri"/>
        </w:rPr>
        <w:t xml:space="preserve"> do </w:t>
      </w:r>
      <w:r w:rsidR="00F12C53">
        <w:rPr>
          <w:rFonts w:ascii="Calibri" w:hAnsi="Calibri" w:cs="Calibri"/>
        </w:rPr>
        <w:t>5</w:t>
      </w:r>
      <w:r w:rsidR="005702D4">
        <w:rPr>
          <w:rFonts w:ascii="Calibri" w:hAnsi="Calibri" w:cs="Calibri"/>
        </w:rPr>
        <w:t>0 dni</w:t>
      </w:r>
      <w:r>
        <w:rPr>
          <w:rFonts w:ascii="Calibri" w:hAnsi="Calibri" w:cs="Calibri"/>
        </w:rPr>
        <w:t>.</w:t>
      </w:r>
    </w:p>
    <w:p w14:paraId="50DFE7A6" w14:textId="77777777" w:rsidR="00CC43C1" w:rsidRDefault="00CC43C1">
      <w:pPr>
        <w:numPr>
          <w:ilvl w:val="0"/>
          <w:numId w:val="2"/>
        </w:numPr>
        <w:spacing w:line="276" w:lineRule="auto"/>
        <w:jc w:val="both"/>
        <w:rPr>
          <w:rFonts w:ascii="Calibri" w:hAnsi="Calibri" w:cs="Calibri"/>
        </w:rPr>
      </w:pPr>
      <w:r>
        <w:rPr>
          <w:rFonts w:ascii="Calibri" w:hAnsi="Calibri" w:cs="Calibri"/>
        </w:rPr>
        <w:t xml:space="preserve">Przysługuje Pani/Panu prawo żądania od Administratora: </w:t>
      </w:r>
    </w:p>
    <w:p w14:paraId="38C6B4BB" w14:textId="77777777" w:rsidR="00CC43C1" w:rsidRDefault="00CC43C1">
      <w:pPr>
        <w:spacing w:after="0" w:line="276" w:lineRule="auto"/>
        <w:ind w:left="360"/>
        <w:jc w:val="both"/>
        <w:rPr>
          <w:rFonts w:ascii="Calibri" w:hAnsi="Calibri" w:cs="Calibri"/>
        </w:rPr>
      </w:pPr>
      <w:r>
        <w:rPr>
          <w:rFonts w:ascii="Calibri" w:hAnsi="Calibri" w:cs="Calibri"/>
        </w:rPr>
        <w:t xml:space="preserve">- </w:t>
      </w:r>
      <w:r>
        <w:rPr>
          <w:rFonts w:ascii="Calibri" w:hAnsi="Calibri" w:cs="Calibri"/>
          <w:b/>
          <w:bCs/>
        </w:rPr>
        <w:t>dostępu do danych osobowych</w:t>
      </w:r>
      <w:r>
        <w:rPr>
          <w:rFonts w:ascii="Calibri" w:hAnsi="Calibri" w:cs="Calibri"/>
        </w:rPr>
        <w:t xml:space="preserve"> Pani/Pana dotyczących otrzymywania ich kopii;</w:t>
      </w:r>
    </w:p>
    <w:p w14:paraId="3A103EAE" w14:textId="77777777" w:rsidR="00CC43C1" w:rsidRDefault="00CC43C1">
      <w:pPr>
        <w:spacing w:after="0" w:line="276" w:lineRule="auto"/>
        <w:ind w:left="360"/>
        <w:jc w:val="both"/>
        <w:rPr>
          <w:rFonts w:ascii="Calibri" w:hAnsi="Calibri" w:cs="Calibri"/>
        </w:rPr>
      </w:pPr>
      <w:r>
        <w:rPr>
          <w:rFonts w:ascii="Calibri" w:hAnsi="Calibri" w:cs="Calibri"/>
        </w:rPr>
        <w:t xml:space="preserve">- </w:t>
      </w:r>
      <w:r>
        <w:rPr>
          <w:rFonts w:ascii="Calibri" w:hAnsi="Calibri" w:cs="Calibri"/>
          <w:b/>
          <w:bCs/>
        </w:rPr>
        <w:t>sprostowania danych</w:t>
      </w:r>
      <w:r>
        <w:rPr>
          <w:rFonts w:ascii="Calibri" w:hAnsi="Calibri" w:cs="Calibri"/>
        </w:rPr>
        <w:t xml:space="preserve"> Pani/Pana dotyczących (sprostowanie należy rozumieć jako poprawienie nieprawidłowych danych, uzupełnienie niekompletnych danych, przedstawienie dodatkowych informacji, przy czym uzupełnienie danych nie może obejmować danych, które byłyby nadmierne. Przedmiotem uzupełnienia nie mogą być dane, które są nieprawidłowe);</w:t>
      </w:r>
    </w:p>
    <w:p w14:paraId="1C415D66" w14:textId="77777777" w:rsidR="00CC43C1" w:rsidRDefault="00CC43C1">
      <w:pPr>
        <w:spacing w:after="0" w:line="276" w:lineRule="auto"/>
        <w:ind w:left="360"/>
        <w:jc w:val="both"/>
        <w:rPr>
          <w:rFonts w:ascii="Calibri" w:hAnsi="Calibri" w:cs="Calibri"/>
        </w:rPr>
      </w:pPr>
      <w:r>
        <w:rPr>
          <w:rFonts w:ascii="Calibri" w:hAnsi="Calibri" w:cs="Calibri"/>
        </w:rPr>
        <w:t xml:space="preserve">- </w:t>
      </w:r>
      <w:r>
        <w:rPr>
          <w:rFonts w:ascii="Calibri" w:hAnsi="Calibri" w:cs="Calibri"/>
          <w:b/>
          <w:bCs/>
        </w:rPr>
        <w:t>usunięcia danych</w:t>
      </w:r>
      <w:r>
        <w:rPr>
          <w:rFonts w:ascii="Calibri" w:hAnsi="Calibri" w:cs="Calibri"/>
        </w:rPr>
        <w:t xml:space="preserve"> Pani/Pana dotyczących </w:t>
      </w:r>
    </w:p>
    <w:p w14:paraId="12A8D0C6" w14:textId="77777777" w:rsidR="00CC43C1" w:rsidRDefault="00CC43C1">
      <w:pPr>
        <w:spacing w:after="0" w:line="276" w:lineRule="auto"/>
        <w:ind w:left="360"/>
        <w:jc w:val="both"/>
        <w:rPr>
          <w:rFonts w:ascii="Calibri" w:hAnsi="Calibri" w:cs="Calibri"/>
        </w:rPr>
      </w:pPr>
      <w:r>
        <w:rPr>
          <w:rFonts w:ascii="Calibri" w:hAnsi="Calibri" w:cs="Calibri"/>
        </w:rPr>
        <w:t xml:space="preserve">- </w:t>
      </w:r>
      <w:r>
        <w:rPr>
          <w:rFonts w:ascii="Calibri" w:hAnsi="Calibri" w:cs="Calibri"/>
          <w:b/>
          <w:bCs/>
        </w:rPr>
        <w:t>ograniczenia przetwarzania danych</w:t>
      </w:r>
      <w:r>
        <w:rPr>
          <w:rFonts w:ascii="Calibri" w:hAnsi="Calibri" w:cs="Calibri"/>
        </w:rPr>
        <w:t xml:space="preserve"> Pani/Pana dotyczących.</w:t>
      </w:r>
    </w:p>
    <w:p w14:paraId="715DF0AD" w14:textId="77777777" w:rsidR="00CC43C1" w:rsidRDefault="00CC43C1">
      <w:pPr>
        <w:spacing w:line="276" w:lineRule="auto"/>
        <w:jc w:val="both"/>
        <w:rPr>
          <w:rFonts w:ascii="Calibri" w:hAnsi="Calibri" w:cs="Calibri"/>
        </w:rPr>
      </w:pPr>
      <w:r>
        <w:rPr>
          <w:rFonts w:ascii="Calibri" w:hAnsi="Calibri" w:cs="Calibri"/>
        </w:rPr>
        <w:t>Każde z w/w żądań będzie przez Administratora rozpatrzone zgodnie z przepisami RODO oraz innymi przepisami z zakresu ochrony danych osobowych.</w:t>
      </w:r>
    </w:p>
    <w:p w14:paraId="3BE71841" w14:textId="77777777" w:rsidR="00CC43C1" w:rsidRDefault="00CC43C1">
      <w:pPr>
        <w:numPr>
          <w:ilvl w:val="0"/>
          <w:numId w:val="2"/>
        </w:numPr>
        <w:spacing w:line="276" w:lineRule="auto"/>
        <w:jc w:val="both"/>
        <w:rPr>
          <w:rFonts w:ascii="Calibri" w:hAnsi="Calibri" w:cs="Calibri"/>
        </w:rPr>
      </w:pPr>
      <w:r>
        <w:rPr>
          <w:rFonts w:ascii="Calibri" w:hAnsi="Calibri" w:cs="Calibri"/>
        </w:rPr>
        <w:t xml:space="preserve">Przysługuje Pani/Panu prawo wniesienia skargi do Prezesa Urzędu Ochrony Danych, gdy uzna Pani/Pan, iż przetwarzanie danych osobowych narusza przepisy RODO. </w:t>
      </w:r>
    </w:p>
    <w:p w14:paraId="2B9A55BF" w14:textId="77777777" w:rsidR="00CC43C1" w:rsidRDefault="00CC43C1">
      <w:pPr>
        <w:numPr>
          <w:ilvl w:val="0"/>
          <w:numId w:val="2"/>
        </w:numPr>
        <w:spacing w:line="276" w:lineRule="auto"/>
        <w:jc w:val="both"/>
      </w:pPr>
      <w:r>
        <w:rPr>
          <w:rFonts w:ascii="Calibri" w:hAnsi="Calibri" w:cs="Calibri"/>
        </w:rPr>
        <w:lastRenderedPageBreak/>
        <w:t xml:space="preserve">Pani/Pana dane osobowe nie będą przetwarzane w celach związanych z automatycznym podejmowaniem decyzji, w tym oparciu o profilowanie. Pani/Pana dane osobowe nie będą przekazywane do państw trzecich, ani do organizacji międzynarodowych. </w:t>
      </w:r>
    </w:p>
    <w:sectPr w:rsidR="00CC43C1">
      <w:pgSz w:w="11906" w:h="16838"/>
      <w:pgMar w:top="1417" w:right="1417" w:bottom="1417" w:left="1417"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Calibri" w:eastAsia="Aptos" w:hAnsi="Calibri" w:cs="Calibri"/>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26A85C86"/>
    <w:name w:val="WW8Num2"/>
    <w:lvl w:ilvl="0">
      <w:start w:val="1"/>
      <w:numFmt w:val="decimal"/>
      <w:lvlText w:val="%1."/>
      <w:lvlJc w:val="left"/>
      <w:pPr>
        <w:tabs>
          <w:tab w:val="num" w:pos="0"/>
        </w:tabs>
        <w:ind w:left="720" w:hanging="360"/>
      </w:pPr>
      <w:rPr>
        <w:rFonts w:ascii="Symbol" w:eastAsia="Aptos" w:hAnsi="Symbol" w:cs="Calibri" w:hint="default"/>
        <w:b w:val="0"/>
        <w:bCs w:val="0"/>
      </w:rPr>
    </w:lvl>
  </w:abstractNum>
  <w:num w:numId="1" w16cid:durableId="641228959">
    <w:abstractNumId w:val="0"/>
  </w:num>
  <w:num w:numId="2" w16cid:durableId="199898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69"/>
    <w:rsid w:val="00087512"/>
    <w:rsid w:val="0017211C"/>
    <w:rsid w:val="0022723F"/>
    <w:rsid w:val="003B7AC8"/>
    <w:rsid w:val="005702D4"/>
    <w:rsid w:val="005B0369"/>
    <w:rsid w:val="006261F6"/>
    <w:rsid w:val="0065791F"/>
    <w:rsid w:val="007E0006"/>
    <w:rsid w:val="00BD3CBC"/>
    <w:rsid w:val="00CC43C1"/>
    <w:rsid w:val="00DD05EE"/>
    <w:rsid w:val="00EF4D57"/>
    <w:rsid w:val="00F12C53"/>
    <w:rsid w:val="00F423FD"/>
    <w:rsid w:val="00F92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E9B9E6"/>
  <w15:chartTrackingRefBased/>
  <w15:docId w15:val="{866C55E5-DD7F-414E-B93A-FEA7BED4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4" w:lineRule="auto"/>
    </w:pPr>
    <w:rPr>
      <w:rFonts w:ascii="Aptos" w:eastAsia="Aptos" w:hAnsi="Aptos"/>
      <w:kern w:val="1"/>
      <w:sz w:val="22"/>
      <w:szCs w:val="22"/>
      <w:lang w:eastAsia="ar-SA"/>
    </w:rPr>
  </w:style>
  <w:style w:type="paragraph" w:styleId="Nagwek1">
    <w:name w:val="heading 1"/>
    <w:basedOn w:val="Normalny"/>
    <w:next w:val="Normalny"/>
    <w:qFormat/>
    <w:pPr>
      <w:keepNext/>
      <w:keepLines/>
      <w:numPr>
        <w:numId w:val="1"/>
      </w:numPr>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qFormat/>
    <w:pPr>
      <w:keepNext/>
      <w:keepLines/>
      <w:numPr>
        <w:ilvl w:val="1"/>
        <w:numId w:val="1"/>
      </w:numPr>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qFormat/>
    <w:pPr>
      <w:keepNext/>
      <w:keepLines/>
      <w:numPr>
        <w:ilvl w:val="2"/>
        <w:numId w:val="1"/>
      </w:numPr>
      <w:spacing w:before="160" w:after="80"/>
      <w:outlineLvl w:val="2"/>
    </w:pPr>
    <w:rPr>
      <w:rFonts w:eastAsia="Times New Roman"/>
      <w:color w:val="0F4761"/>
      <w:sz w:val="28"/>
      <w:szCs w:val="28"/>
    </w:rPr>
  </w:style>
  <w:style w:type="paragraph" w:styleId="Nagwek4">
    <w:name w:val="heading 4"/>
    <w:basedOn w:val="Normalny"/>
    <w:next w:val="Normalny"/>
    <w:qFormat/>
    <w:pPr>
      <w:keepNext/>
      <w:keepLines/>
      <w:numPr>
        <w:ilvl w:val="3"/>
        <w:numId w:val="1"/>
      </w:numPr>
      <w:spacing w:before="80" w:after="40"/>
      <w:outlineLvl w:val="3"/>
    </w:pPr>
    <w:rPr>
      <w:rFonts w:eastAsia="Times New Roman"/>
      <w:i/>
      <w:iCs/>
      <w:color w:val="0F4761"/>
    </w:rPr>
  </w:style>
  <w:style w:type="paragraph" w:styleId="Nagwek5">
    <w:name w:val="heading 5"/>
    <w:basedOn w:val="Normalny"/>
    <w:next w:val="Normalny"/>
    <w:qFormat/>
    <w:pPr>
      <w:keepNext/>
      <w:keepLines/>
      <w:numPr>
        <w:ilvl w:val="4"/>
        <w:numId w:val="1"/>
      </w:numPr>
      <w:spacing w:before="80" w:after="40"/>
      <w:outlineLvl w:val="4"/>
    </w:pPr>
    <w:rPr>
      <w:rFonts w:eastAsia="Times New Roman"/>
      <w:color w:val="0F4761"/>
    </w:rPr>
  </w:style>
  <w:style w:type="paragraph" w:styleId="Nagwek6">
    <w:name w:val="heading 6"/>
    <w:basedOn w:val="Normalny"/>
    <w:next w:val="Normalny"/>
    <w:qFormat/>
    <w:pPr>
      <w:keepNext/>
      <w:keepLines/>
      <w:numPr>
        <w:ilvl w:val="5"/>
        <w:numId w:val="1"/>
      </w:numPr>
      <w:spacing w:before="40" w:after="0"/>
      <w:outlineLvl w:val="5"/>
    </w:pPr>
    <w:rPr>
      <w:rFonts w:eastAsia="Times New Roman"/>
      <w:i/>
      <w:iCs/>
      <w:color w:val="595959"/>
    </w:rPr>
  </w:style>
  <w:style w:type="paragraph" w:styleId="Nagwek7">
    <w:name w:val="heading 7"/>
    <w:basedOn w:val="Normalny"/>
    <w:next w:val="Normalny"/>
    <w:qFormat/>
    <w:pPr>
      <w:keepNext/>
      <w:keepLines/>
      <w:numPr>
        <w:ilvl w:val="6"/>
        <w:numId w:val="1"/>
      </w:numPr>
      <w:spacing w:before="40" w:after="0"/>
      <w:outlineLvl w:val="6"/>
    </w:pPr>
    <w:rPr>
      <w:rFonts w:eastAsia="Times New Roman"/>
      <w:color w:val="595959"/>
    </w:rPr>
  </w:style>
  <w:style w:type="paragraph" w:styleId="Nagwek8">
    <w:name w:val="heading 8"/>
    <w:basedOn w:val="Normalny"/>
    <w:next w:val="Normalny"/>
    <w:qFormat/>
    <w:pPr>
      <w:keepNext/>
      <w:keepLines/>
      <w:numPr>
        <w:ilvl w:val="7"/>
        <w:numId w:val="1"/>
      </w:numPr>
      <w:spacing w:after="0"/>
      <w:outlineLvl w:val="7"/>
    </w:pPr>
    <w:rPr>
      <w:rFonts w:eastAsia="Times New Roman"/>
      <w:i/>
      <w:iCs/>
      <w:color w:val="272727"/>
    </w:rPr>
  </w:style>
  <w:style w:type="paragraph" w:styleId="Nagwek9">
    <w:name w:val="heading 9"/>
    <w:basedOn w:val="Normalny"/>
    <w:next w:val="Normalny"/>
    <w:qFormat/>
    <w:pPr>
      <w:keepNext/>
      <w:keepLines/>
      <w:numPr>
        <w:ilvl w:val="8"/>
        <w:numId w:val="1"/>
      </w:numPr>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eastAsia="Aptos" w:hAnsi="Calibri" w:cs="Calibri"/>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Aptos" w:hAnsi="Symbol" w:cs="Calibri"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eastAsia="Aptos" w:hAnsi="Symbol" w:cs="Calibri"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Domylnaczcionkaakapitu1">
    <w:name w:val="Domyślna czcionka akapitu1"/>
  </w:style>
  <w:style w:type="character" w:customStyle="1" w:styleId="Nagwek1Znak">
    <w:name w:val="Nagłówek 1 Znak"/>
    <w:rPr>
      <w:rFonts w:ascii="Aptos Display" w:eastAsia="Times New Roman" w:hAnsi="Aptos Display" w:cs="Times New Roman"/>
      <w:color w:val="0F4761"/>
      <w:sz w:val="40"/>
      <w:szCs w:val="40"/>
    </w:rPr>
  </w:style>
  <w:style w:type="character" w:customStyle="1" w:styleId="Nagwek2Znak">
    <w:name w:val="Nagłówek 2 Znak"/>
    <w:rPr>
      <w:rFonts w:ascii="Aptos Display" w:eastAsia="Times New Roman" w:hAnsi="Aptos Display" w:cs="Times New Roman"/>
      <w:color w:val="0F4761"/>
      <w:sz w:val="32"/>
      <w:szCs w:val="32"/>
    </w:rPr>
  </w:style>
  <w:style w:type="character" w:customStyle="1" w:styleId="Nagwek3Znak">
    <w:name w:val="Nagłówek 3 Znak"/>
    <w:rPr>
      <w:rFonts w:eastAsia="Times New Roman" w:cs="Times New Roman"/>
      <w:color w:val="0F4761"/>
      <w:sz w:val="28"/>
      <w:szCs w:val="28"/>
    </w:rPr>
  </w:style>
  <w:style w:type="character" w:customStyle="1" w:styleId="Nagwek4Znak">
    <w:name w:val="Nagłówek 4 Znak"/>
    <w:rPr>
      <w:rFonts w:eastAsia="Times New Roman" w:cs="Times New Roman"/>
      <w:i/>
      <w:iCs/>
      <w:color w:val="0F4761"/>
    </w:rPr>
  </w:style>
  <w:style w:type="character" w:customStyle="1" w:styleId="Nagwek5Znak">
    <w:name w:val="Nagłówek 5 Znak"/>
    <w:rPr>
      <w:rFonts w:eastAsia="Times New Roman" w:cs="Times New Roman"/>
      <w:color w:val="0F4761"/>
    </w:rPr>
  </w:style>
  <w:style w:type="character" w:customStyle="1" w:styleId="Nagwek6Znak">
    <w:name w:val="Nagłówek 6 Znak"/>
    <w:rPr>
      <w:rFonts w:eastAsia="Times New Roman" w:cs="Times New Roman"/>
      <w:i/>
      <w:iCs/>
      <w:color w:val="595959"/>
    </w:rPr>
  </w:style>
  <w:style w:type="character" w:customStyle="1" w:styleId="Nagwek7Znak">
    <w:name w:val="Nagłówek 7 Znak"/>
    <w:rPr>
      <w:rFonts w:eastAsia="Times New Roman" w:cs="Times New Roman"/>
      <w:color w:val="595959"/>
    </w:rPr>
  </w:style>
  <w:style w:type="character" w:customStyle="1" w:styleId="Nagwek8Znak">
    <w:name w:val="Nagłówek 8 Znak"/>
    <w:rPr>
      <w:rFonts w:eastAsia="Times New Roman" w:cs="Times New Roman"/>
      <w:i/>
      <w:iCs/>
      <w:color w:val="272727"/>
    </w:rPr>
  </w:style>
  <w:style w:type="character" w:customStyle="1" w:styleId="Nagwek9Znak">
    <w:name w:val="Nagłówek 9 Znak"/>
    <w:rPr>
      <w:rFonts w:eastAsia="Times New Roman" w:cs="Times New Roman"/>
      <w:color w:val="272727"/>
    </w:rPr>
  </w:style>
  <w:style w:type="character" w:customStyle="1" w:styleId="TytuZnak">
    <w:name w:val="Tytuł Znak"/>
    <w:rPr>
      <w:rFonts w:ascii="Aptos Display" w:eastAsia="Times New Roman" w:hAnsi="Aptos Display" w:cs="Times New Roman"/>
      <w:spacing w:val="-10"/>
      <w:kern w:val="1"/>
      <w:sz w:val="56"/>
      <w:szCs w:val="56"/>
    </w:rPr>
  </w:style>
  <w:style w:type="character" w:customStyle="1" w:styleId="PodtytuZnak">
    <w:name w:val="Podtytuł Znak"/>
    <w:rPr>
      <w:rFonts w:eastAsia="Times New Roman" w:cs="Times New Roman"/>
      <w:color w:val="595959"/>
      <w:spacing w:val="15"/>
      <w:sz w:val="28"/>
      <w:szCs w:val="28"/>
    </w:rPr>
  </w:style>
  <w:style w:type="character" w:customStyle="1" w:styleId="CytatZnak">
    <w:name w:val="Cytat Znak"/>
    <w:rPr>
      <w:i/>
      <w:iCs/>
      <w:color w:val="404040"/>
    </w:rPr>
  </w:style>
  <w:style w:type="character" w:styleId="Wyrnienieintensywne">
    <w:name w:val="Intense Emphasis"/>
    <w:qFormat/>
    <w:rPr>
      <w:i/>
      <w:iCs/>
      <w:color w:val="0F4761"/>
    </w:rPr>
  </w:style>
  <w:style w:type="character" w:customStyle="1" w:styleId="CytatintensywnyZnak">
    <w:name w:val="Cytat intensywny Znak"/>
    <w:rPr>
      <w:i/>
      <w:iCs/>
      <w:color w:val="0F4761"/>
    </w:rPr>
  </w:style>
  <w:style w:type="character" w:styleId="Odwoanieintensywne">
    <w:name w:val="Intense Reference"/>
    <w:qFormat/>
    <w:rPr>
      <w:b/>
      <w:bCs/>
      <w:smallCaps/>
      <w:color w:val="0F4761"/>
      <w:spacing w:val="5"/>
    </w:rPr>
  </w:style>
  <w:style w:type="character" w:styleId="Hipercze">
    <w:name w:val="Hyperlink"/>
    <w:rPr>
      <w:color w:val="467886"/>
      <w:u w:val="single"/>
    </w:rPr>
  </w:style>
  <w:style w:type="character" w:styleId="Nierozpoznanawzmianka">
    <w:name w:val="Unresolved Mention"/>
    <w:rPr>
      <w:color w:val="605E5C"/>
      <w:shd w:val="clear" w:color="auto" w:fill="E1DFDD"/>
    </w:rPr>
  </w:style>
  <w:style w:type="character" w:customStyle="1" w:styleId="TekstprzypisukocowegoZnak">
    <w:name w:val="Tekst przypisu końcowego Znak"/>
    <w:rPr>
      <w:kern w:val="1"/>
    </w:rPr>
  </w:style>
  <w:style w:type="character" w:customStyle="1" w:styleId="Znakiprzypiswkocowych">
    <w:name w:val="Znaki przypisów końcowych"/>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styleId="Tytu">
    <w:name w:val="Title"/>
    <w:basedOn w:val="Normalny"/>
    <w:next w:val="Normalny"/>
    <w:qFormat/>
    <w:pPr>
      <w:spacing w:after="80" w:line="240" w:lineRule="auto"/>
    </w:pPr>
    <w:rPr>
      <w:rFonts w:ascii="Aptos Display" w:eastAsia="Times New Roman" w:hAnsi="Aptos Display"/>
      <w:spacing w:val="-10"/>
      <w:sz w:val="56"/>
      <w:szCs w:val="56"/>
    </w:rPr>
  </w:style>
  <w:style w:type="paragraph" w:styleId="Podtytu">
    <w:name w:val="Subtitle"/>
    <w:basedOn w:val="Normalny"/>
    <w:next w:val="Normalny"/>
    <w:qFormat/>
    <w:rPr>
      <w:rFonts w:eastAsia="Times New Roman"/>
      <w:color w:val="595959"/>
      <w:spacing w:val="15"/>
      <w:sz w:val="28"/>
      <w:szCs w:val="28"/>
    </w:rPr>
  </w:style>
  <w:style w:type="paragraph" w:styleId="Cytat">
    <w:name w:val="Quote"/>
    <w:basedOn w:val="Normalny"/>
    <w:next w:val="Normalny"/>
    <w:qFormat/>
    <w:pPr>
      <w:spacing w:before="160"/>
      <w:jc w:val="center"/>
    </w:pPr>
    <w:rPr>
      <w:i/>
      <w:iCs/>
      <w:color w:val="404040"/>
    </w:rPr>
  </w:style>
  <w:style w:type="paragraph" w:styleId="Akapitzlist">
    <w:name w:val="List Paragraph"/>
    <w:basedOn w:val="Normalny"/>
    <w:qFormat/>
    <w:pPr>
      <w:ind w:left="720"/>
    </w:pPr>
  </w:style>
  <w:style w:type="paragraph" w:styleId="Cytatintensywny">
    <w:name w:val="Intense Quote"/>
    <w:basedOn w:val="Normalny"/>
    <w:next w:val="Normalny"/>
    <w:qFormat/>
    <w:pPr>
      <w:pBdr>
        <w:top w:val="single" w:sz="4" w:space="10" w:color="000000"/>
        <w:bottom w:val="single" w:sz="4" w:space="10" w:color="000000"/>
      </w:pBdr>
      <w:spacing w:before="360" w:after="360"/>
      <w:ind w:left="864" w:right="864"/>
      <w:jc w:val="center"/>
    </w:pPr>
    <w:rPr>
      <w:i/>
      <w:iCs/>
      <w:color w:val="0F4761"/>
    </w:rPr>
  </w:style>
  <w:style w:type="paragraph" w:styleId="Tekstprzypisukocowego">
    <w:name w:val="endnote text"/>
    <w:basedOn w:val="Normalny"/>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warszawa-pragapoludnie.s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2658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Sad Okregowy w Siedlcach</Company>
  <LinksUpToDate>false</LinksUpToDate>
  <CharactersWithSpaces>3094</CharactersWithSpaces>
  <SharedDoc>false</SharedDoc>
  <HLinks>
    <vt:vector size="6" baseType="variant">
      <vt:variant>
        <vt:i4>43</vt:i4>
      </vt:variant>
      <vt:variant>
        <vt:i4>0</vt:i4>
      </vt:variant>
      <vt:variant>
        <vt:i4>0</vt:i4>
      </vt:variant>
      <vt:variant>
        <vt:i4>5</vt:i4>
      </vt:variant>
      <vt:variant>
        <vt:lpwstr>mailto:iod@siedlce.so.gov.pl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Radzikowska Joanna</dc:creator>
  <cp:keywords/>
  <cp:lastModifiedBy>Żochowska Alicja</cp:lastModifiedBy>
  <cp:revision>2</cp:revision>
  <cp:lastPrinted>2025-05-08T05:11:00Z</cp:lastPrinted>
  <dcterms:created xsi:type="dcterms:W3CDTF">2026-05-05T07:29:00Z</dcterms:created>
  <dcterms:modified xsi:type="dcterms:W3CDTF">2026-05-05T07:29:00Z</dcterms:modified>
</cp:coreProperties>
</file>